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678" w:rsidRDefault="001D31F0" w:rsidP="0068268A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FE2AD6">
        <w:rPr>
          <w:rFonts w:asciiTheme="minorHAnsi" w:hAnsiTheme="minorHAnsi" w:cs="Arial"/>
          <w:b/>
        </w:rPr>
        <w:t xml:space="preserve">                              </w:t>
      </w:r>
      <w:r w:rsidR="002A73F2">
        <w:rPr>
          <w:rFonts w:asciiTheme="minorHAnsi" w:hAnsiTheme="minorHAnsi" w:cs="Arial"/>
          <w:b/>
        </w:rPr>
        <w:t>/2023</w:t>
      </w:r>
    </w:p>
    <w:p w:rsidR="001E6A9C" w:rsidRDefault="001E6A9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E66912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="006B2E7A">
        <w:rPr>
          <w:rFonts w:asciiTheme="minorHAnsi" w:hAnsiTheme="minorHAnsi" w:cs="Arial"/>
          <w:sz w:val="22"/>
          <w:szCs w:val="22"/>
        </w:rPr>
        <w:t>Amparo Rol C3171-23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4D3456" w:rsidRPr="008B3D3E" w:rsidRDefault="00360AFC" w:rsidP="004D3456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</w:t>
      </w:r>
      <w:r w:rsidR="006B2E7A">
        <w:rPr>
          <w:rFonts w:asciiTheme="minorHAnsi" w:hAnsiTheme="minorHAnsi" w:cs="Arial"/>
          <w:b/>
          <w:sz w:val="22"/>
          <w:szCs w:val="22"/>
        </w:rPr>
        <w:t xml:space="preserve">: </w:t>
      </w:r>
      <w:r w:rsidR="006B2E7A" w:rsidRPr="008B3D3E">
        <w:rPr>
          <w:rFonts w:asciiTheme="minorHAnsi" w:hAnsiTheme="minorHAnsi" w:cs="Arial"/>
          <w:sz w:val="22"/>
          <w:szCs w:val="22"/>
        </w:rPr>
        <w:t>Entrega información de acuerdo a lo indicado en Oficio N° E12895 del Consejo para la Transparencia.</w:t>
      </w:r>
    </w:p>
    <w:p w:rsidR="00566808" w:rsidRPr="00BC524E" w:rsidRDefault="004D3456" w:rsidP="004D3456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566808" w:rsidRDefault="00FC4232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 w:rsidR="00E66912">
        <w:rPr>
          <w:rFonts w:asciiTheme="minorHAnsi" w:hAnsiTheme="minorHAnsi" w:cs="Arial"/>
          <w:b/>
          <w:sz w:val="22"/>
          <w:szCs w:val="22"/>
        </w:rPr>
        <w:t xml:space="preserve">CASABLANCA, </w:t>
      </w:r>
      <w:r w:rsidR="004C66DA">
        <w:rPr>
          <w:rFonts w:asciiTheme="minorHAnsi" w:hAnsiTheme="minorHAnsi" w:cs="Arial"/>
          <w:b/>
          <w:sz w:val="22"/>
          <w:szCs w:val="22"/>
        </w:rPr>
        <w:t>28</w:t>
      </w:r>
      <w:r w:rsidR="005C39FF">
        <w:rPr>
          <w:rFonts w:asciiTheme="minorHAnsi" w:hAnsiTheme="minorHAnsi" w:cs="Arial"/>
          <w:b/>
          <w:sz w:val="22"/>
          <w:szCs w:val="22"/>
        </w:rPr>
        <w:t xml:space="preserve"> de </w:t>
      </w:r>
      <w:r w:rsidR="00815127">
        <w:rPr>
          <w:rFonts w:asciiTheme="minorHAnsi" w:hAnsiTheme="minorHAnsi" w:cs="Arial"/>
          <w:b/>
          <w:sz w:val="22"/>
          <w:szCs w:val="22"/>
        </w:rPr>
        <w:t>junio</w:t>
      </w:r>
      <w:r w:rsidR="005C39FF">
        <w:rPr>
          <w:rFonts w:asciiTheme="minorHAnsi" w:hAnsiTheme="minorHAnsi" w:cs="Arial"/>
          <w:b/>
          <w:sz w:val="22"/>
          <w:szCs w:val="22"/>
        </w:rPr>
        <w:t xml:space="preserve"> </w:t>
      </w:r>
      <w:r w:rsidR="00161879">
        <w:rPr>
          <w:rFonts w:asciiTheme="minorHAnsi" w:hAnsiTheme="minorHAnsi" w:cs="Arial"/>
          <w:b/>
          <w:sz w:val="22"/>
          <w:szCs w:val="22"/>
        </w:rPr>
        <w:t>de 2023</w:t>
      </w:r>
      <w:r w:rsidR="009022EE">
        <w:rPr>
          <w:rFonts w:asciiTheme="minorHAnsi" w:hAnsiTheme="minorHAnsi" w:cs="Arial"/>
          <w:b/>
          <w:sz w:val="22"/>
          <w:szCs w:val="22"/>
        </w:rPr>
        <w:t>.</w:t>
      </w:r>
    </w:p>
    <w:p w:rsidR="00252116" w:rsidRDefault="00252116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815127" w:rsidRDefault="00815127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1E0914" w:rsidRDefault="004D3456" w:rsidP="004D345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A: </w:t>
      </w:r>
      <w:r w:rsidR="00260878">
        <w:rPr>
          <w:rFonts w:asciiTheme="minorHAnsi" w:hAnsiTheme="minorHAnsi" w:cs="Arial"/>
          <w:b/>
          <w:sz w:val="22"/>
          <w:szCs w:val="22"/>
        </w:rPr>
        <w:t xml:space="preserve"> </w:t>
      </w:r>
      <w:r w:rsidR="00260878">
        <w:rPr>
          <w:rFonts w:asciiTheme="minorHAnsi" w:hAnsiTheme="minorHAnsi" w:cs="Arial"/>
          <w:b/>
          <w:sz w:val="22"/>
          <w:szCs w:val="22"/>
        </w:rPr>
        <w:tab/>
      </w:r>
      <w:r w:rsidR="00345AA2">
        <w:rPr>
          <w:rFonts w:asciiTheme="minorHAnsi" w:hAnsiTheme="minorHAnsi" w:cs="Arial"/>
          <w:b/>
          <w:sz w:val="22"/>
          <w:szCs w:val="22"/>
        </w:rPr>
        <w:t>SR. JAVIER BUSEL VARGAS</w:t>
      </w:r>
    </w:p>
    <w:p w:rsidR="004F7213" w:rsidRDefault="004F7213" w:rsidP="004D3456">
      <w:pPr>
        <w:rPr>
          <w:rFonts w:asciiTheme="minorHAnsi" w:hAnsiTheme="minorHAnsi" w:cs="Arial"/>
          <w:b/>
          <w:sz w:val="22"/>
          <w:szCs w:val="22"/>
        </w:rPr>
      </w:pPr>
    </w:p>
    <w:p w:rsidR="004D3456" w:rsidRPr="00BC524E" w:rsidRDefault="004D3456" w:rsidP="004D345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DE: </w:t>
      </w:r>
      <w:r w:rsidR="00260878">
        <w:rPr>
          <w:rFonts w:asciiTheme="minorHAnsi" w:hAnsiTheme="minorHAnsi" w:cs="Arial"/>
          <w:b/>
          <w:sz w:val="22"/>
          <w:szCs w:val="22"/>
        </w:rPr>
        <w:tab/>
      </w:r>
      <w:r w:rsidR="00902F71">
        <w:rPr>
          <w:rFonts w:asciiTheme="minorHAnsi" w:hAnsiTheme="minorHAnsi" w:cs="Arial"/>
          <w:b/>
          <w:sz w:val="22"/>
          <w:szCs w:val="22"/>
        </w:rPr>
        <w:t xml:space="preserve">SR. </w:t>
      </w:r>
      <w:r>
        <w:rPr>
          <w:rFonts w:asciiTheme="minorHAnsi" w:hAnsiTheme="minorHAnsi" w:cs="Arial"/>
          <w:b/>
          <w:sz w:val="22"/>
          <w:szCs w:val="22"/>
        </w:rPr>
        <w:t>ALCALDE</w:t>
      </w:r>
      <w:r w:rsidR="004B7755"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>DE CASABLANCA</w:t>
      </w:r>
    </w:p>
    <w:p w:rsidR="001A67E1" w:rsidRDefault="001A67E1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4F7213" w:rsidRDefault="00C558E3" w:rsidP="0081512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Junto con</w:t>
      </w:r>
      <w:r w:rsidR="004F7213">
        <w:rPr>
          <w:rFonts w:asciiTheme="minorHAnsi" w:hAnsiTheme="minorHAnsi" w:cs="Arial"/>
          <w:sz w:val="22"/>
          <w:szCs w:val="22"/>
        </w:rPr>
        <w:t xml:space="preserve"> saludarle y en cumplimiento a indicado por el Consejo para la Transparencia a través del Oficio N° E12895, este municipio entrega a Ud. la información respecto de “</w:t>
      </w:r>
      <w:r w:rsidR="004F7213" w:rsidRPr="004F7213">
        <w:rPr>
          <w:rFonts w:asciiTheme="minorHAnsi" w:hAnsiTheme="minorHAnsi" w:cs="Arial"/>
          <w:sz w:val="22"/>
          <w:szCs w:val="22"/>
        </w:rPr>
        <w:t>- Cantidad de funcionarios municipales. - Cantidad de funcionarios a honorarios. - Cantidad de funcionarios a contrata. - Cantidad de funcionarios de planta. - Cantidad de funcionarios en otra situación contractual. - Cantidad de funcionarios por género.</w:t>
      </w:r>
      <w:r w:rsidR="004F7213">
        <w:rPr>
          <w:rFonts w:asciiTheme="minorHAnsi" w:hAnsiTheme="minorHAnsi" w:cs="Arial"/>
          <w:sz w:val="22"/>
          <w:szCs w:val="22"/>
        </w:rPr>
        <w:t>”</w:t>
      </w:r>
      <w:r w:rsidR="00466070">
        <w:rPr>
          <w:rFonts w:asciiTheme="minorHAnsi" w:hAnsiTheme="minorHAnsi" w:cs="Arial"/>
          <w:sz w:val="22"/>
          <w:szCs w:val="22"/>
        </w:rPr>
        <w:t>,</w:t>
      </w:r>
      <w:r w:rsidR="00EF76A0">
        <w:rPr>
          <w:rFonts w:asciiTheme="minorHAnsi" w:hAnsiTheme="minorHAnsi" w:cs="Arial"/>
          <w:sz w:val="22"/>
          <w:szCs w:val="22"/>
        </w:rPr>
        <w:t xml:space="preserve"> información correspondiente al mes de mayo de 2023, </w:t>
      </w:r>
      <w:r w:rsidR="00466070">
        <w:rPr>
          <w:rFonts w:asciiTheme="minorHAnsi" w:hAnsiTheme="minorHAnsi" w:cs="Arial"/>
          <w:sz w:val="22"/>
          <w:szCs w:val="22"/>
        </w:rPr>
        <w:t>la que se traduce en lo siguiente</w:t>
      </w:r>
      <w:r w:rsidR="00C46126">
        <w:rPr>
          <w:rFonts w:asciiTheme="minorHAnsi" w:hAnsiTheme="minorHAnsi" w:cs="Arial"/>
          <w:sz w:val="22"/>
          <w:szCs w:val="22"/>
        </w:rPr>
        <w:t>:</w:t>
      </w:r>
    </w:p>
    <w:p w:rsidR="00C46126" w:rsidRDefault="00C46126" w:rsidP="0081512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2"/>
        <w:gridCol w:w="1609"/>
        <w:gridCol w:w="1609"/>
        <w:gridCol w:w="1609"/>
        <w:gridCol w:w="1854"/>
      </w:tblGrid>
      <w:tr w:rsidR="00C46126" w:rsidRPr="00C46126" w:rsidTr="00C46126">
        <w:trPr>
          <w:trHeight w:val="30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C46126" w:rsidRPr="00C46126" w:rsidRDefault="00C46126" w:rsidP="00C4612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C46126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  <w:t>Funcionarios Municipales</w:t>
            </w:r>
          </w:p>
        </w:tc>
      </w:tr>
      <w:tr w:rsidR="00C46126" w:rsidRPr="00C46126" w:rsidTr="00C46126">
        <w:trPr>
          <w:trHeight w:val="900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vAlign w:val="center"/>
            <w:hideMark/>
          </w:tcPr>
          <w:p w:rsidR="00C46126" w:rsidRPr="00C46126" w:rsidRDefault="00C46126" w:rsidP="00C4612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C46126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  <w:t>Calidad Contractual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vAlign w:val="center"/>
            <w:hideMark/>
          </w:tcPr>
          <w:p w:rsidR="00C46126" w:rsidRPr="00C46126" w:rsidRDefault="00C46126" w:rsidP="00C4612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C46126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  <w:t>Sector Municipal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vAlign w:val="center"/>
            <w:hideMark/>
          </w:tcPr>
          <w:p w:rsidR="00C46126" w:rsidRPr="00C46126" w:rsidRDefault="00C46126" w:rsidP="00C4612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C46126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  <w:t xml:space="preserve">Sector </w:t>
            </w:r>
            <w:r w:rsidRPr="00753A6C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  <w:t>Educación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vAlign w:val="center"/>
            <w:hideMark/>
          </w:tcPr>
          <w:p w:rsidR="00C46126" w:rsidRPr="00C46126" w:rsidRDefault="00C46126" w:rsidP="00C4612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C46126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  <w:t>Sector Salud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vAlign w:val="center"/>
            <w:hideMark/>
          </w:tcPr>
          <w:p w:rsidR="00C46126" w:rsidRPr="00C46126" w:rsidRDefault="00C46126" w:rsidP="00C4612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C46126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  <w:t>Total funcionarios municipales</w:t>
            </w:r>
          </w:p>
        </w:tc>
      </w:tr>
      <w:tr w:rsidR="00C46126" w:rsidRPr="00C46126" w:rsidTr="00C46126">
        <w:trPr>
          <w:trHeight w:val="300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126" w:rsidRPr="00C46126" w:rsidRDefault="00C46126" w:rsidP="00C46126">
            <w:pPr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C46126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Contrata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126" w:rsidRPr="00C46126" w:rsidRDefault="00C46126" w:rsidP="00C4612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C46126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56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126" w:rsidRPr="00C46126" w:rsidRDefault="00C46126" w:rsidP="00C4612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C46126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85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126" w:rsidRPr="00C46126" w:rsidRDefault="00C46126" w:rsidP="00C4612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C46126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18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126" w:rsidRPr="00C46126" w:rsidRDefault="00C46126" w:rsidP="00C4612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C46126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159</w:t>
            </w:r>
          </w:p>
        </w:tc>
      </w:tr>
      <w:tr w:rsidR="00C46126" w:rsidRPr="00C46126" w:rsidTr="00C46126">
        <w:trPr>
          <w:trHeight w:val="300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C46126" w:rsidRPr="00C46126" w:rsidRDefault="00C46126" w:rsidP="00C46126">
            <w:pPr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C46126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Planta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C46126" w:rsidRPr="00C46126" w:rsidRDefault="00C46126" w:rsidP="00C4612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C46126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79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C46126" w:rsidRPr="00C46126" w:rsidRDefault="00C46126" w:rsidP="00C4612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C46126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165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C46126" w:rsidRPr="00C46126" w:rsidRDefault="00C46126" w:rsidP="00C4612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C46126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20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C46126" w:rsidRPr="00C46126" w:rsidRDefault="00C46126" w:rsidP="00C4612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C46126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264</w:t>
            </w:r>
          </w:p>
        </w:tc>
      </w:tr>
      <w:tr w:rsidR="00C46126" w:rsidRPr="00C46126" w:rsidTr="00C46126">
        <w:trPr>
          <w:trHeight w:val="300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126" w:rsidRPr="00C46126" w:rsidRDefault="00F5465D" w:rsidP="00C46126">
            <w:pPr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Otro (</w:t>
            </w:r>
            <w:r w:rsidR="00C46126" w:rsidRPr="00C46126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Código del Trabajo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)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126" w:rsidRPr="00C46126" w:rsidRDefault="00C46126" w:rsidP="00C4612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C46126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13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126" w:rsidRPr="00C46126" w:rsidRDefault="00C46126" w:rsidP="00C4612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C46126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273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126" w:rsidRPr="00C46126" w:rsidRDefault="00C46126" w:rsidP="00C4612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C46126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126" w:rsidRPr="00C46126" w:rsidRDefault="00C46126" w:rsidP="00C4612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C46126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286</w:t>
            </w:r>
          </w:p>
        </w:tc>
      </w:tr>
      <w:tr w:rsidR="00C46126" w:rsidRPr="00C46126" w:rsidTr="00C46126">
        <w:trPr>
          <w:trHeight w:val="300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C46126" w:rsidRPr="00C46126" w:rsidRDefault="00C46126" w:rsidP="00C46126">
            <w:pPr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C46126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Honorarios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C46126" w:rsidRPr="00C46126" w:rsidRDefault="00C46126" w:rsidP="00C4612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C46126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216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C46126" w:rsidRPr="00C46126" w:rsidRDefault="00C46126" w:rsidP="00C4612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C46126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9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C46126" w:rsidRPr="00C46126" w:rsidRDefault="00C46126" w:rsidP="00C4612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C46126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18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C46126" w:rsidRPr="00C46126" w:rsidRDefault="00C46126" w:rsidP="00C4612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C46126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243</w:t>
            </w:r>
          </w:p>
        </w:tc>
      </w:tr>
      <w:tr w:rsidR="00C46126" w:rsidRPr="00C46126" w:rsidTr="00C46126">
        <w:trPr>
          <w:trHeight w:val="300"/>
        </w:trPr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126" w:rsidRPr="00C46126" w:rsidRDefault="00C46126" w:rsidP="00C4612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126" w:rsidRPr="00C46126" w:rsidRDefault="00C46126" w:rsidP="00C46126">
            <w:pPr>
              <w:jc w:val="right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126" w:rsidRPr="00C46126" w:rsidRDefault="00C46126" w:rsidP="00C46126">
            <w:pPr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C46126" w:rsidRPr="00C46126" w:rsidRDefault="00C46126" w:rsidP="00C46126">
            <w:pP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C46126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  <w:t>Total</w:t>
            </w:r>
            <w:r w:rsidRPr="00753A6C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  <w:t xml:space="preserve"> funcionarios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C46126" w:rsidRPr="00C46126" w:rsidRDefault="00C46126" w:rsidP="00C46126">
            <w:pPr>
              <w:jc w:val="right"/>
              <w:rPr>
                <w:rFonts w:ascii="Calibri" w:hAnsi="Calibri" w:cs="Calibri"/>
                <w:color w:val="FFFFFF"/>
                <w:sz w:val="18"/>
                <w:szCs w:val="18"/>
                <w:lang w:val="es-CL" w:eastAsia="es-CL"/>
              </w:rPr>
            </w:pPr>
            <w:r w:rsidRPr="00C46126">
              <w:rPr>
                <w:rFonts w:ascii="Calibri" w:hAnsi="Calibri" w:cs="Calibri"/>
                <w:color w:val="FFFFFF"/>
                <w:sz w:val="18"/>
                <w:szCs w:val="18"/>
                <w:lang w:val="es-CL" w:eastAsia="es-CL"/>
              </w:rPr>
              <w:t>952</w:t>
            </w:r>
          </w:p>
        </w:tc>
      </w:tr>
    </w:tbl>
    <w:p w:rsidR="00C46126" w:rsidRDefault="00C46126" w:rsidP="0081512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C46126" w:rsidRDefault="00C46126" w:rsidP="0081512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2281"/>
        <w:gridCol w:w="2281"/>
        <w:gridCol w:w="2281"/>
      </w:tblGrid>
      <w:tr w:rsidR="00B67B37" w:rsidRPr="00B67B37" w:rsidTr="00B67B37">
        <w:trPr>
          <w:trHeight w:val="30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B67B37" w:rsidRPr="00B67B37" w:rsidRDefault="00B67B37" w:rsidP="00B67B3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L" w:eastAsia="es-CL"/>
              </w:rPr>
            </w:pPr>
            <w:r w:rsidRPr="00B67B3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CL" w:eastAsia="es-CL"/>
              </w:rPr>
              <w:t>Funcionarios por género</w:t>
            </w:r>
          </w:p>
        </w:tc>
      </w:tr>
      <w:tr w:rsidR="00B67B37" w:rsidRPr="00B67B37" w:rsidTr="00B67B37">
        <w:trPr>
          <w:trHeight w:val="48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vAlign w:val="center"/>
            <w:hideMark/>
          </w:tcPr>
          <w:p w:rsidR="00B67B37" w:rsidRPr="00B67B37" w:rsidRDefault="00B67B37" w:rsidP="00B67B3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B67B37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  <w:t>Calidad Contractual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vAlign w:val="center"/>
            <w:hideMark/>
          </w:tcPr>
          <w:p w:rsidR="00B67B37" w:rsidRPr="00B67B37" w:rsidRDefault="00B67B37" w:rsidP="00B67B3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B67B37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  <w:t>Sector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vAlign w:val="center"/>
            <w:hideMark/>
          </w:tcPr>
          <w:p w:rsidR="00B67B37" w:rsidRPr="00B67B37" w:rsidRDefault="00B67B37" w:rsidP="00B67B3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B67B37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  <w:t>Femenino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vAlign w:val="center"/>
            <w:hideMark/>
          </w:tcPr>
          <w:p w:rsidR="00B67B37" w:rsidRPr="00B67B37" w:rsidRDefault="00B67B37" w:rsidP="00B67B3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B67B37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  <w:t>Masculino</w:t>
            </w:r>
          </w:p>
        </w:tc>
      </w:tr>
      <w:tr w:rsidR="00B67B37" w:rsidRPr="00B67B37" w:rsidTr="00B67B37">
        <w:trPr>
          <w:trHeight w:val="300"/>
        </w:trPr>
        <w:tc>
          <w:tcPr>
            <w:tcW w:w="125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B37" w:rsidRPr="00B67B37" w:rsidRDefault="00B67B37" w:rsidP="00B67B37">
            <w:pPr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B67B37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Contrata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B37" w:rsidRPr="00B67B37" w:rsidRDefault="00B67B37" w:rsidP="00B67B37">
            <w:pPr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B67B37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Municipal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B37" w:rsidRPr="00B67B37" w:rsidRDefault="00B67B37" w:rsidP="00B67B3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B67B37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B37" w:rsidRPr="00B67B37" w:rsidRDefault="00B67B37" w:rsidP="00B67B3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B67B37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31</w:t>
            </w:r>
          </w:p>
        </w:tc>
      </w:tr>
      <w:tr w:rsidR="00B67B37" w:rsidRPr="00B67B37" w:rsidTr="00B67B37">
        <w:trPr>
          <w:trHeight w:val="300"/>
        </w:trPr>
        <w:tc>
          <w:tcPr>
            <w:tcW w:w="125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7B37" w:rsidRPr="00B67B37" w:rsidRDefault="00B67B37" w:rsidP="00B67B37">
            <w:pPr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B37" w:rsidRPr="00B67B37" w:rsidRDefault="00B67B37" w:rsidP="00B67B37">
            <w:pPr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B67B37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 xml:space="preserve">Educación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B37" w:rsidRPr="00B67B37" w:rsidRDefault="00B67B37" w:rsidP="00B67B3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B67B37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B37" w:rsidRPr="00B67B37" w:rsidRDefault="00B67B37" w:rsidP="00B67B3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B67B37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27</w:t>
            </w:r>
          </w:p>
        </w:tc>
      </w:tr>
      <w:tr w:rsidR="00B67B37" w:rsidRPr="00B67B37" w:rsidTr="00B67B37">
        <w:trPr>
          <w:trHeight w:val="300"/>
        </w:trPr>
        <w:tc>
          <w:tcPr>
            <w:tcW w:w="125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7B37" w:rsidRPr="00B67B37" w:rsidRDefault="00B67B37" w:rsidP="00B67B37">
            <w:pPr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B37" w:rsidRPr="00B67B37" w:rsidRDefault="00B67B37" w:rsidP="00B67B37">
            <w:pPr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B67B37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Salud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B37" w:rsidRPr="00B67B37" w:rsidRDefault="00B67B37" w:rsidP="00B67B3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B67B37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B37" w:rsidRPr="00B67B37" w:rsidRDefault="00B67B37" w:rsidP="00B67B3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B67B37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2</w:t>
            </w:r>
          </w:p>
        </w:tc>
      </w:tr>
      <w:tr w:rsidR="00B67B37" w:rsidRPr="00B67B37" w:rsidTr="00B67B37">
        <w:trPr>
          <w:trHeight w:val="300"/>
        </w:trPr>
        <w:tc>
          <w:tcPr>
            <w:tcW w:w="125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B67B37" w:rsidRPr="00B67B37" w:rsidRDefault="00B67B37" w:rsidP="00B67B37">
            <w:pPr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B67B37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Planta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B67B37" w:rsidRPr="00B67B37" w:rsidRDefault="00B67B37" w:rsidP="00B67B37">
            <w:pPr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B67B37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Municipal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B67B37" w:rsidRPr="00B67B37" w:rsidRDefault="00B67B37" w:rsidP="00B67B3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B67B37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37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B67B37" w:rsidRPr="00B67B37" w:rsidRDefault="00B67B37" w:rsidP="00B67B3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B67B37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42</w:t>
            </w:r>
          </w:p>
        </w:tc>
      </w:tr>
      <w:tr w:rsidR="00B67B37" w:rsidRPr="00B67B37" w:rsidTr="00B67B37">
        <w:trPr>
          <w:trHeight w:val="300"/>
        </w:trPr>
        <w:tc>
          <w:tcPr>
            <w:tcW w:w="125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7B37" w:rsidRPr="00B67B37" w:rsidRDefault="00B67B37" w:rsidP="00B67B37">
            <w:pPr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B67B37" w:rsidRPr="00B67B37" w:rsidRDefault="00B67B37" w:rsidP="00B67B37">
            <w:pPr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B67B37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 xml:space="preserve">Educación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B67B37" w:rsidRPr="00B67B37" w:rsidRDefault="00B67B37" w:rsidP="00B67B3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B67B37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114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B67B37" w:rsidRPr="00B67B37" w:rsidRDefault="00B67B37" w:rsidP="00B67B3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B67B37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51</w:t>
            </w:r>
          </w:p>
        </w:tc>
      </w:tr>
      <w:tr w:rsidR="00B67B37" w:rsidRPr="00B67B37" w:rsidTr="00B67B37">
        <w:trPr>
          <w:trHeight w:val="300"/>
        </w:trPr>
        <w:tc>
          <w:tcPr>
            <w:tcW w:w="125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7B37" w:rsidRPr="00B67B37" w:rsidRDefault="00B67B37" w:rsidP="00B67B37">
            <w:pPr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B67B37" w:rsidRPr="00B67B37" w:rsidRDefault="00B67B37" w:rsidP="00B67B37">
            <w:pPr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B67B37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Salud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B67B37" w:rsidRPr="00B67B37" w:rsidRDefault="00B67B37" w:rsidP="00B67B3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B67B37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B67B37" w:rsidRPr="00B67B37" w:rsidRDefault="00B67B37" w:rsidP="00B67B3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B67B37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</w:t>
            </w:r>
          </w:p>
        </w:tc>
      </w:tr>
      <w:tr w:rsidR="00B67B37" w:rsidRPr="00B67B37" w:rsidTr="00B67B37">
        <w:trPr>
          <w:trHeight w:val="300"/>
        </w:trPr>
        <w:tc>
          <w:tcPr>
            <w:tcW w:w="125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B37" w:rsidRPr="00B67B37" w:rsidRDefault="00B67B37" w:rsidP="00B67B37">
            <w:pPr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Otro (</w:t>
            </w:r>
            <w:r w:rsidRPr="00B67B37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Código del Trabajo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B37" w:rsidRPr="00B67B37" w:rsidRDefault="00B67B37" w:rsidP="00B67B37">
            <w:pPr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B67B37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Municipal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B37" w:rsidRPr="00B67B37" w:rsidRDefault="00B67B37" w:rsidP="00B67B3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B67B37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B37" w:rsidRPr="00B67B37" w:rsidRDefault="00B67B37" w:rsidP="00B67B3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B67B37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6</w:t>
            </w:r>
          </w:p>
        </w:tc>
      </w:tr>
      <w:tr w:rsidR="00B67B37" w:rsidRPr="00B67B37" w:rsidTr="00B67B37">
        <w:trPr>
          <w:trHeight w:val="300"/>
        </w:trPr>
        <w:tc>
          <w:tcPr>
            <w:tcW w:w="125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7B37" w:rsidRPr="00B67B37" w:rsidRDefault="00B67B37" w:rsidP="00B67B37">
            <w:pPr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B37" w:rsidRPr="00B67B37" w:rsidRDefault="00B67B37" w:rsidP="00B67B37">
            <w:pPr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B67B37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 xml:space="preserve">Educación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B37" w:rsidRPr="00B67B37" w:rsidRDefault="00B67B37" w:rsidP="00B67B3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B67B37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185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B37" w:rsidRPr="00B67B37" w:rsidRDefault="00B67B37" w:rsidP="00B67B3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B67B37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88</w:t>
            </w:r>
          </w:p>
        </w:tc>
      </w:tr>
      <w:tr w:rsidR="00B67B37" w:rsidRPr="00B67B37" w:rsidTr="00B67B37">
        <w:trPr>
          <w:trHeight w:val="300"/>
        </w:trPr>
        <w:tc>
          <w:tcPr>
            <w:tcW w:w="125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7B37" w:rsidRPr="00B67B37" w:rsidRDefault="00B67B37" w:rsidP="00B67B37">
            <w:pPr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B37" w:rsidRPr="00B67B37" w:rsidRDefault="00B67B37" w:rsidP="00B67B37">
            <w:pPr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B67B37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Salud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B37" w:rsidRPr="00B67B37" w:rsidRDefault="00B67B37" w:rsidP="00B67B3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B67B37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B37" w:rsidRPr="00B67B37" w:rsidRDefault="00B67B37" w:rsidP="00B67B3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B67B37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0</w:t>
            </w:r>
          </w:p>
        </w:tc>
      </w:tr>
      <w:tr w:rsidR="00B67B37" w:rsidRPr="00B67B37" w:rsidTr="00B67B37">
        <w:trPr>
          <w:trHeight w:val="300"/>
        </w:trPr>
        <w:tc>
          <w:tcPr>
            <w:tcW w:w="125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B67B37" w:rsidRPr="00B67B37" w:rsidRDefault="00B67B37" w:rsidP="00B67B37">
            <w:pPr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B67B37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Honorarios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B67B37" w:rsidRPr="00B67B37" w:rsidRDefault="00B67B37" w:rsidP="00B67B37">
            <w:pPr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B67B37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Municipal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B67B37" w:rsidRPr="00B67B37" w:rsidRDefault="00B67B37" w:rsidP="00B67B3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B67B37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106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B67B37" w:rsidRPr="00B67B37" w:rsidRDefault="00B67B37" w:rsidP="00B67B3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B67B37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110</w:t>
            </w:r>
          </w:p>
        </w:tc>
      </w:tr>
      <w:tr w:rsidR="00B67B37" w:rsidRPr="00B67B37" w:rsidTr="00B67B37">
        <w:trPr>
          <w:trHeight w:val="300"/>
        </w:trPr>
        <w:tc>
          <w:tcPr>
            <w:tcW w:w="125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7B37" w:rsidRPr="00B67B37" w:rsidRDefault="00B67B37" w:rsidP="00B67B37">
            <w:pPr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B67B37" w:rsidRPr="00B67B37" w:rsidRDefault="00B67B37" w:rsidP="00B67B37">
            <w:pPr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B67B37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 xml:space="preserve">Educación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B67B37" w:rsidRPr="00B67B37" w:rsidRDefault="00B67B37" w:rsidP="00B67B3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B67B37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B67B37" w:rsidRPr="00B67B37" w:rsidRDefault="00B67B37" w:rsidP="00B67B3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B67B37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4</w:t>
            </w:r>
          </w:p>
        </w:tc>
      </w:tr>
      <w:tr w:rsidR="00B67B37" w:rsidRPr="00B67B37" w:rsidTr="00B67B37">
        <w:trPr>
          <w:trHeight w:val="300"/>
        </w:trPr>
        <w:tc>
          <w:tcPr>
            <w:tcW w:w="125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7B37" w:rsidRPr="00B67B37" w:rsidRDefault="00B67B37" w:rsidP="00B67B37">
            <w:pPr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B67B37" w:rsidRPr="00B67B37" w:rsidRDefault="00B67B37" w:rsidP="00B67B37">
            <w:pPr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B67B37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Salud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B67B37" w:rsidRPr="00B67B37" w:rsidRDefault="00B67B37" w:rsidP="00B67B3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B67B37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B67B37" w:rsidRPr="00B67B37" w:rsidRDefault="00B67B37" w:rsidP="00B67B3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B67B37"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  <w:t>1</w:t>
            </w:r>
          </w:p>
        </w:tc>
      </w:tr>
      <w:tr w:rsidR="00B67B37" w:rsidRPr="00B67B37" w:rsidTr="00B67B37">
        <w:trPr>
          <w:trHeight w:val="3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B37" w:rsidRPr="00B67B37" w:rsidRDefault="00B67B37" w:rsidP="00B67B3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B67B37" w:rsidRPr="00B67B37" w:rsidRDefault="00B67B37" w:rsidP="00B67B37">
            <w:pP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B67B37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  <w:t>Totales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B67B37" w:rsidRPr="00B67B37" w:rsidRDefault="00B67B37" w:rsidP="00B67B3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B67B37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  <w:t>586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B67B37" w:rsidRPr="00B67B37" w:rsidRDefault="00B67B37" w:rsidP="00B67B3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B67B37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L" w:eastAsia="es-CL"/>
              </w:rPr>
              <w:t>366</w:t>
            </w:r>
          </w:p>
        </w:tc>
      </w:tr>
    </w:tbl>
    <w:p w:rsidR="00B06E3E" w:rsidRDefault="00B06E3E" w:rsidP="0081512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C46126" w:rsidRDefault="00C46126" w:rsidP="0081512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30675B" w:rsidRDefault="0030675B" w:rsidP="00683BC8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Con ello, se da por cumplido</w:t>
      </w:r>
      <w:r w:rsidR="0047366E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</w:t>
      </w:r>
      <w:r w:rsidR="008A70AB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lo </w:t>
      </w:r>
      <w:r w:rsidR="00465CBD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resulto por el Consejo Para la Transparencia en cuanto acoger totalmente el amparo del Sr. </w:t>
      </w:r>
      <w:proofErr w:type="spellStart"/>
      <w:r w:rsidR="00465CBD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Busel</w:t>
      </w:r>
      <w:proofErr w:type="spellEnd"/>
      <w:r w:rsidR="00465CBD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Vargas, entregando la información respecto de cantidad de funcionarios municipales, a honorarios, a contrata, de planta</w:t>
      </w:r>
      <w:r w:rsidR="00683BC8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, en otra situación contractual (código del trabajo) y finalmente, cantidad de funcionarios por género.</w:t>
      </w:r>
      <w:bookmarkStart w:id="0" w:name="_GoBack"/>
      <w:bookmarkEnd w:id="0"/>
    </w:p>
    <w:p w:rsidR="00934D21" w:rsidRDefault="00D7614F" w:rsidP="00865601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6C1B63" w:rsidRDefault="006C1B63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Sin otro particular, s</w:t>
      </w:r>
      <w:r w:rsidR="00B36A0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aluda atentamente,</w:t>
      </w:r>
    </w:p>
    <w:p w:rsidR="00392C8C" w:rsidRDefault="00E165B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D1693F" w:rsidRDefault="00D1693F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815127" w:rsidRDefault="00815127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815127" w:rsidRDefault="00815127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815127" w:rsidRDefault="00815127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Pr="00E165B0" w:rsidRDefault="00C865E8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FRANCISCO </w:t>
      </w:r>
      <w:r w:rsidR="0047212F">
        <w:rPr>
          <w:rFonts w:asciiTheme="minorHAnsi" w:hAnsiTheme="minorHAnsi" w:cs="Arial"/>
          <w:b/>
          <w:sz w:val="22"/>
          <w:szCs w:val="22"/>
        </w:rPr>
        <w:t>RIQUELME LOPEZ</w:t>
      </w:r>
    </w:p>
    <w:p w:rsid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BD2889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4C66DA" w:rsidRDefault="004C66DA" w:rsidP="00EE0C0B">
      <w:pPr>
        <w:jc w:val="both"/>
        <w:rPr>
          <w:rFonts w:asciiTheme="minorHAnsi" w:hAnsiTheme="minorHAnsi" w:cs="Arial"/>
          <w:b/>
          <w:bCs/>
          <w:sz w:val="18"/>
          <w:szCs w:val="18"/>
          <w:u w:val="single"/>
        </w:rPr>
      </w:pPr>
    </w:p>
    <w:p w:rsidR="004C66DA" w:rsidRDefault="004C66DA" w:rsidP="00EE0C0B">
      <w:pPr>
        <w:jc w:val="both"/>
        <w:rPr>
          <w:rFonts w:asciiTheme="minorHAnsi" w:hAnsiTheme="minorHAnsi" w:cs="Arial"/>
          <w:b/>
          <w:bCs/>
          <w:sz w:val="18"/>
          <w:szCs w:val="18"/>
          <w:u w:val="single"/>
        </w:rPr>
      </w:pPr>
    </w:p>
    <w:p w:rsidR="00EE0C0B" w:rsidRPr="00480770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480770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480770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566808" w:rsidRDefault="00EE0C0B" w:rsidP="00EE0C0B">
      <w:pPr>
        <w:jc w:val="both"/>
        <w:rPr>
          <w:rFonts w:asciiTheme="minorHAnsi" w:hAnsiTheme="minorHAnsi" w:cs="Arial"/>
          <w:sz w:val="18"/>
          <w:szCs w:val="18"/>
          <w:lang w:val="es-CL"/>
        </w:rPr>
      </w:pPr>
      <w:r w:rsidRPr="00480770">
        <w:rPr>
          <w:rFonts w:asciiTheme="minorHAnsi" w:hAnsiTheme="minorHAnsi" w:cs="Arial"/>
          <w:bCs/>
          <w:sz w:val="18"/>
          <w:szCs w:val="18"/>
        </w:rPr>
        <w:t>1.-</w:t>
      </w:r>
      <w:r w:rsidRPr="00480770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796156">
        <w:rPr>
          <w:rFonts w:asciiTheme="minorHAnsi" w:hAnsiTheme="minorHAnsi" w:cs="Arial"/>
          <w:sz w:val="18"/>
          <w:szCs w:val="18"/>
          <w:lang w:val="es-CL"/>
        </w:rPr>
        <w:t xml:space="preserve">Sr. </w:t>
      </w:r>
      <w:r w:rsidR="00345AA2">
        <w:rPr>
          <w:rFonts w:asciiTheme="minorHAnsi" w:hAnsiTheme="minorHAnsi" w:cs="Arial"/>
          <w:sz w:val="18"/>
          <w:szCs w:val="18"/>
          <w:lang w:val="es-CL"/>
        </w:rPr>
        <w:t xml:space="preserve">Javier </w:t>
      </w:r>
      <w:proofErr w:type="spellStart"/>
      <w:r w:rsidR="00345AA2">
        <w:rPr>
          <w:rFonts w:asciiTheme="minorHAnsi" w:hAnsiTheme="minorHAnsi" w:cs="Arial"/>
          <w:sz w:val="18"/>
          <w:szCs w:val="18"/>
          <w:lang w:val="es-CL"/>
        </w:rPr>
        <w:t>Busel</w:t>
      </w:r>
      <w:proofErr w:type="spellEnd"/>
      <w:r w:rsidR="00345AA2">
        <w:rPr>
          <w:rFonts w:asciiTheme="minorHAnsi" w:hAnsiTheme="minorHAnsi" w:cs="Arial"/>
          <w:sz w:val="18"/>
          <w:szCs w:val="18"/>
          <w:lang w:val="es-CL"/>
        </w:rPr>
        <w:t xml:space="preserve"> Vargas</w:t>
      </w:r>
      <w:r w:rsidR="00E10966">
        <w:rPr>
          <w:rFonts w:asciiTheme="minorHAnsi" w:hAnsiTheme="minorHAnsi" w:cs="Arial"/>
          <w:sz w:val="18"/>
          <w:szCs w:val="18"/>
          <w:lang w:val="es-CL"/>
        </w:rPr>
        <w:t>.</w:t>
      </w:r>
    </w:p>
    <w:p w:rsidR="00345AA2" w:rsidRPr="00480770" w:rsidRDefault="00345AA2" w:rsidP="00EE0C0B">
      <w:pPr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  <w:lang w:val="es-CL"/>
        </w:rPr>
        <w:t xml:space="preserve">2.- </w:t>
      </w:r>
      <w:r w:rsidR="004C66DA">
        <w:rPr>
          <w:rFonts w:asciiTheme="minorHAnsi" w:hAnsiTheme="minorHAnsi" w:cs="Arial"/>
          <w:sz w:val="18"/>
          <w:szCs w:val="18"/>
          <w:lang w:val="es-CL"/>
        </w:rPr>
        <w:t xml:space="preserve">Sres. </w:t>
      </w:r>
      <w:r>
        <w:rPr>
          <w:rFonts w:asciiTheme="minorHAnsi" w:hAnsiTheme="minorHAnsi" w:cs="Arial"/>
          <w:sz w:val="18"/>
          <w:szCs w:val="18"/>
          <w:lang w:val="es-CL"/>
        </w:rPr>
        <w:t>Consejo Para la Transparencia</w:t>
      </w:r>
    </w:p>
    <w:p w:rsidR="00566808" w:rsidRPr="00480770" w:rsidRDefault="004C66DA" w:rsidP="00EE0C0B">
      <w:pPr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3</w:t>
      </w:r>
      <w:r w:rsidR="00EE0C0B" w:rsidRPr="00480770">
        <w:rPr>
          <w:rFonts w:asciiTheme="minorHAnsi" w:hAnsiTheme="minorHAnsi" w:cs="Arial"/>
          <w:sz w:val="18"/>
          <w:szCs w:val="18"/>
        </w:rPr>
        <w:t xml:space="preserve">.- </w:t>
      </w:r>
      <w:r w:rsidR="00566808" w:rsidRPr="00480770">
        <w:rPr>
          <w:rFonts w:asciiTheme="minorHAnsi" w:hAnsiTheme="minorHAnsi" w:cs="Arial"/>
          <w:sz w:val="18"/>
          <w:szCs w:val="18"/>
        </w:rPr>
        <w:t>Archivo</w:t>
      </w:r>
      <w:r w:rsidR="00562C46" w:rsidRPr="00480770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480770">
        <w:rPr>
          <w:rFonts w:asciiTheme="minorHAnsi" w:hAnsiTheme="minorHAnsi" w:cs="Arial"/>
          <w:sz w:val="18"/>
          <w:szCs w:val="18"/>
        </w:rPr>
        <w:t>.</w:t>
      </w:r>
    </w:p>
    <w:p w:rsidR="00FC4232" w:rsidRPr="00480770" w:rsidRDefault="004C66DA" w:rsidP="00EE0C0B">
      <w:pPr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4</w:t>
      </w:r>
      <w:r w:rsidR="00FC4232" w:rsidRPr="00480770">
        <w:rPr>
          <w:rFonts w:asciiTheme="minorHAnsi" w:hAnsiTheme="minorHAnsi" w:cs="Arial"/>
          <w:sz w:val="18"/>
          <w:szCs w:val="18"/>
        </w:rPr>
        <w:t>.- Archivo Transparencia Municipal</w:t>
      </w:r>
    </w:p>
    <w:p w:rsidR="001A67E1" w:rsidRPr="001A67E1" w:rsidRDefault="003B0E40" w:rsidP="00562C46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18"/>
          <w:szCs w:val="18"/>
        </w:rPr>
        <w:t>FRL</w:t>
      </w:r>
      <w:r w:rsidR="00562C46" w:rsidRPr="00480770">
        <w:rPr>
          <w:rFonts w:asciiTheme="minorHAnsi" w:hAnsiTheme="minorHAnsi"/>
          <w:sz w:val="18"/>
          <w:szCs w:val="18"/>
        </w:rPr>
        <w:t>/</w:t>
      </w:r>
      <w:r w:rsidR="00FC4232" w:rsidRPr="00480770">
        <w:rPr>
          <w:rFonts w:asciiTheme="minorHAnsi" w:hAnsiTheme="minorHAnsi"/>
          <w:sz w:val="18"/>
          <w:szCs w:val="18"/>
        </w:rPr>
        <w:t>LPA</w:t>
      </w:r>
      <w:r w:rsidR="00EF0C32" w:rsidRPr="00480770">
        <w:rPr>
          <w:rFonts w:asciiTheme="minorHAnsi" w:hAnsiTheme="minorHAnsi"/>
          <w:sz w:val="18"/>
          <w:szCs w:val="18"/>
        </w:rPr>
        <w:t>/</w:t>
      </w:r>
      <w:proofErr w:type="spellStart"/>
      <w:r w:rsidR="00EF0C32" w:rsidRPr="00480770">
        <w:rPr>
          <w:rFonts w:asciiTheme="minorHAnsi" w:hAnsiTheme="minorHAnsi"/>
          <w:sz w:val="18"/>
          <w:szCs w:val="18"/>
        </w:rPr>
        <w:t>lpa</w:t>
      </w:r>
      <w:proofErr w:type="spellEnd"/>
    </w:p>
    <w:sectPr w:rsidR="001A67E1" w:rsidRPr="001A67E1" w:rsidSect="00D1693F">
      <w:headerReference w:type="default" r:id="rId8"/>
      <w:footerReference w:type="default" r:id="rId9"/>
      <w:pgSz w:w="12242" w:h="18722" w:code="14"/>
      <w:pgMar w:top="1208" w:right="1418" w:bottom="851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E51" w:rsidRDefault="00D16E51" w:rsidP="00566808">
      <w:r>
        <w:separator/>
      </w:r>
    </w:p>
  </w:endnote>
  <w:endnote w:type="continuationSeparator" w:id="0">
    <w:p w:rsidR="00D16E51" w:rsidRDefault="00D16E51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Pr="00BC524E" w:rsidRDefault="008807C9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A4C630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566808" w:rsidRPr="00EF0C32" w:rsidRDefault="00566808" w:rsidP="00EF0C32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EF0C32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E922BB">
      <w:rPr>
        <w:rFonts w:asciiTheme="minorHAnsi" w:hAnsiTheme="minorHAnsi"/>
        <w:sz w:val="18"/>
        <w:szCs w:val="18"/>
      </w:rPr>
      <w:t>cipalidad</w:t>
    </w:r>
    <w:r w:rsidRPr="00EF0C32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E51" w:rsidRDefault="00D16E51" w:rsidP="00566808">
      <w:r>
        <w:separator/>
      </w:r>
    </w:p>
  </w:footnote>
  <w:footnote w:type="continuationSeparator" w:id="0">
    <w:p w:rsidR="00D16E51" w:rsidRDefault="00D16E51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Default="00566808">
    <w:pPr>
      <w:pStyle w:val="Encabezado"/>
      <w:rPr>
        <w:lang w:val="es-ES"/>
      </w:rPr>
    </w:pPr>
  </w:p>
  <w:p w:rsidR="00566808" w:rsidRPr="00566808" w:rsidRDefault="00C57E18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2EAD73B1" wp14:editId="4F3C24E4">
          <wp:extent cx="2571750" cy="1071774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3B31DC1"/>
    <w:multiLevelType w:val="hybridMultilevel"/>
    <w:tmpl w:val="4F78FCD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0111B"/>
    <w:multiLevelType w:val="hybridMultilevel"/>
    <w:tmpl w:val="F262614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230928"/>
    <w:multiLevelType w:val="hybridMultilevel"/>
    <w:tmpl w:val="0CDEFC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E67D7"/>
    <w:multiLevelType w:val="hybridMultilevel"/>
    <w:tmpl w:val="D910D0F6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3B25E65"/>
    <w:multiLevelType w:val="multilevel"/>
    <w:tmpl w:val="40E6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6E47ABF"/>
    <w:multiLevelType w:val="hybridMultilevel"/>
    <w:tmpl w:val="783AB808"/>
    <w:lvl w:ilvl="0" w:tplc="340A0017">
      <w:start w:val="1"/>
      <w:numFmt w:val="lowerLetter"/>
      <w:lvlText w:val="%1)"/>
      <w:lvlJc w:val="left"/>
      <w:pPr>
        <w:ind w:left="765" w:hanging="360"/>
      </w:p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3A643BD2"/>
    <w:multiLevelType w:val="hybridMultilevel"/>
    <w:tmpl w:val="73B678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2" w15:restartNumberingAfterBreak="0">
    <w:nsid w:val="3CF008BD"/>
    <w:multiLevelType w:val="hybridMultilevel"/>
    <w:tmpl w:val="C4ACA106"/>
    <w:lvl w:ilvl="0" w:tplc="0C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 w15:restartNumberingAfterBreak="0">
    <w:nsid w:val="40401DC1"/>
    <w:multiLevelType w:val="hybridMultilevel"/>
    <w:tmpl w:val="70363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5" w15:restartNumberingAfterBreak="0">
    <w:nsid w:val="572E5815"/>
    <w:multiLevelType w:val="hybridMultilevel"/>
    <w:tmpl w:val="E702D5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A44836"/>
    <w:multiLevelType w:val="hybridMultilevel"/>
    <w:tmpl w:val="E662DE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25E5AB8"/>
    <w:multiLevelType w:val="hybridMultilevel"/>
    <w:tmpl w:val="FCCEFD68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7B5D00FF"/>
    <w:multiLevelType w:val="multilevel"/>
    <w:tmpl w:val="D6589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8"/>
  </w:num>
  <w:num w:numId="4">
    <w:abstractNumId w:val="4"/>
  </w:num>
  <w:num w:numId="5">
    <w:abstractNumId w:val="14"/>
  </w:num>
  <w:num w:numId="6">
    <w:abstractNumId w:val="11"/>
  </w:num>
  <w:num w:numId="7">
    <w:abstractNumId w:val="2"/>
  </w:num>
  <w:num w:numId="8">
    <w:abstractNumId w:val="7"/>
  </w:num>
  <w:num w:numId="9">
    <w:abstractNumId w:val="21"/>
  </w:num>
  <w:num w:numId="10">
    <w:abstractNumId w:val="15"/>
  </w:num>
  <w:num w:numId="11">
    <w:abstractNumId w:val="1"/>
  </w:num>
  <w:num w:numId="12">
    <w:abstractNumId w:val="17"/>
  </w:num>
  <w:num w:numId="13">
    <w:abstractNumId w:val="10"/>
  </w:num>
  <w:num w:numId="14">
    <w:abstractNumId w:val="13"/>
  </w:num>
  <w:num w:numId="15">
    <w:abstractNumId w:val="19"/>
  </w:num>
  <w:num w:numId="16">
    <w:abstractNumId w:val="8"/>
  </w:num>
  <w:num w:numId="17">
    <w:abstractNumId w:val="12"/>
  </w:num>
  <w:num w:numId="18">
    <w:abstractNumId w:val="5"/>
  </w:num>
  <w:num w:numId="19">
    <w:abstractNumId w:val="6"/>
  </w:num>
  <w:num w:numId="20">
    <w:abstractNumId w:val="9"/>
  </w:num>
  <w:num w:numId="21">
    <w:abstractNumId w:val="2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122DD"/>
    <w:rsid w:val="00012B82"/>
    <w:rsid w:val="00012E75"/>
    <w:rsid w:val="00013C43"/>
    <w:rsid w:val="00016951"/>
    <w:rsid w:val="00022670"/>
    <w:rsid w:val="00023A44"/>
    <w:rsid w:val="00031C67"/>
    <w:rsid w:val="00036298"/>
    <w:rsid w:val="000368A5"/>
    <w:rsid w:val="0004206D"/>
    <w:rsid w:val="00050464"/>
    <w:rsid w:val="00055802"/>
    <w:rsid w:val="0006093A"/>
    <w:rsid w:val="00073B54"/>
    <w:rsid w:val="00076FE5"/>
    <w:rsid w:val="0008456E"/>
    <w:rsid w:val="00086B87"/>
    <w:rsid w:val="00091FC3"/>
    <w:rsid w:val="00092A3F"/>
    <w:rsid w:val="00094FCF"/>
    <w:rsid w:val="000A79D2"/>
    <w:rsid w:val="000B3C40"/>
    <w:rsid w:val="000C2D25"/>
    <w:rsid w:val="000C6576"/>
    <w:rsid w:val="000E0C3E"/>
    <w:rsid w:val="000E2313"/>
    <w:rsid w:val="000E3B89"/>
    <w:rsid w:val="000E5AA6"/>
    <w:rsid w:val="000E5B90"/>
    <w:rsid w:val="000F37F7"/>
    <w:rsid w:val="000F42B3"/>
    <w:rsid w:val="000F6C00"/>
    <w:rsid w:val="00100C50"/>
    <w:rsid w:val="00102B92"/>
    <w:rsid w:val="00104E38"/>
    <w:rsid w:val="0011159C"/>
    <w:rsid w:val="00113A91"/>
    <w:rsid w:val="00117DBB"/>
    <w:rsid w:val="001216B2"/>
    <w:rsid w:val="00123EC0"/>
    <w:rsid w:val="00141739"/>
    <w:rsid w:val="00144924"/>
    <w:rsid w:val="00150D93"/>
    <w:rsid w:val="00150DAE"/>
    <w:rsid w:val="00153A24"/>
    <w:rsid w:val="00155D1C"/>
    <w:rsid w:val="00161879"/>
    <w:rsid w:val="00162DFF"/>
    <w:rsid w:val="00177C0C"/>
    <w:rsid w:val="00191117"/>
    <w:rsid w:val="001A1C53"/>
    <w:rsid w:val="001A2935"/>
    <w:rsid w:val="001A3083"/>
    <w:rsid w:val="001A3094"/>
    <w:rsid w:val="001A33FC"/>
    <w:rsid w:val="001A67E1"/>
    <w:rsid w:val="001C0C3C"/>
    <w:rsid w:val="001D1E80"/>
    <w:rsid w:val="001D236E"/>
    <w:rsid w:val="001D31F0"/>
    <w:rsid w:val="001D344D"/>
    <w:rsid w:val="001E0914"/>
    <w:rsid w:val="001E6A9C"/>
    <w:rsid w:val="001F218E"/>
    <w:rsid w:val="001F231B"/>
    <w:rsid w:val="001F6F38"/>
    <w:rsid w:val="002001A3"/>
    <w:rsid w:val="00203150"/>
    <w:rsid w:val="002150AF"/>
    <w:rsid w:val="002203A1"/>
    <w:rsid w:val="00222566"/>
    <w:rsid w:val="002231FA"/>
    <w:rsid w:val="00233CB7"/>
    <w:rsid w:val="00241135"/>
    <w:rsid w:val="00242C56"/>
    <w:rsid w:val="00245DED"/>
    <w:rsid w:val="00246A8F"/>
    <w:rsid w:val="00252116"/>
    <w:rsid w:val="00253744"/>
    <w:rsid w:val="002556D5"/>
    <w:rsid w:val="0026032F"/>
    <w:rsid w:val="00260878"/>
    <w:rsid w:val="0026416B"/>
    <w:rsid w:val="002716CA"/>
    <w:rsid w:val="002809E8"/>
    <w:rsid w:val="0028407A"/>
    <w:rsid w:val="00286959"/>
    <w:rsid w:val="002877AB"/>
    <w:rsid w:val="00287CF3"/>
    <w:rsid w:val="002966AE"/>
    <w:rsid w:val="002A7386"/>
    <w:rsid w:val="002A73F2"/>
    <w:rsid w:val="002B178C"/>
    <w:rsid w:val="002C3330"/>
    <w:rsid w:val="002C511B"/>
    <w:rsid w:val="002C5146"/>
    <w:rsid w:val="002C554A"/>
    <w:rsid w:val="002D5D90"/>
    <w:rsid w:val="002D6554"/>
    <w:rsid w:val="002D76CD"/>
    <w:rsid w:val="002E02DC"/>
    <w:rsid w:val="002E3B20"/>
    <w:rsid w:val="002E47B5"/>
    <w:rsid w:val="002E78E5"/>
    <w:rsid w:val="00301392"/>
    <w:rsid w:val="00305551"/>
    <w:rsid w:val="0030675B"/>
    <w:rsid w:val="0031213F"/>
    <w:rsid w:val="00316251"/>
    <w:rsid w:val="00321C8A"/>
    <w:rsid w:val="003406B3"/>
    <w:rsid w:val="00341719"/>
    <w:rsid w:val="00342B84"/>
    <w:rsid w:val="00343065"/>
    <w:rsid w:val="003440AE"/>
    <w:rsid w:val="00345AA2"/>
    <w:rsid w:val="003460FB"/>
    <w:rsid w:val="00357FF9"/>
    <w:rsid w:val="0036004C"/>
    <w:rsid w:val="00360AFC"/>
    <w:rsid w:val="00365EEF"/>
    <w:rsid w:val="00374CCB"/>
    <w:rsid w:val="003816B3"/>
    <w:rsid w:val="00383F3A"/>
    <w:rsid w:val="00392C8C"/>
    <w:rsid w:val="00393D2F"/>
    <w:rsid w:val="00396A59"/>
    <w:rsid w:val="003A0A62"/>
    <w:rsid w:val="003A140A"/>
    <w:rsid w:val="003A140F"/>
    <w:rsid w:val="003A4F07"/>
    <w:rsid w:val="003B0E40"/>
    <w:rsid w:val="003B2C64"/>
    <w:rsid w:val="003B6B3B"/>
    <w:rsid w:val="003C12DF"/>
    <w:rsid w:val="003C5874"/>
    <w:rsid w:val="003D63F1"/>
    <w:rsid w:val="003E160B"/>
    <w:rsid w:val="003E3CD3"/>
    <w:rsid w:val="003E3DE7"/>
    <w:rsid w:val="003E54D5"/>
    <w:rsid w:val="003F51A5"/>
    <w:rsid w:val="004024A9"/>
    <w:rsid w:val="00406D0E"/>
    <w:rsid w:val="004165E2"/>
    <w:rsid w:val="0042265D"/>
    <w:rsid w:val="004231DE"/>
    <w:rsid w:val="00423FC6"/>
    <w:rsid w:val="004276AB"/>
    <w:rsid w:val="004305F6"/>
    <w:rsid w:val="004405F8"/>
    <w:rsid w:val="00444C17"/>
    <w:rsid w:val="00446E7A"/>
    <w:rsid w:val="004471C5"/>
    <w:rsid w:val="00447FCD"/>
    <w:rsid w:val="0045097C"/>
    <w:rsid w:val="00461F3D"/>
    <w:rsid w:val="00465466"/>
    <w:rsid w:val="00465CBD"/>
    <w:rsid w:val="00466005"/>
    <w:rsid w:val="00466070"/>
    <w:rsid w:val="00467773"/>
    <w:rsid w:val="0047212F"/>
    <w:rsid w:val="00472ED6"/>
    <w:rsid w:val="0047366E"/>
    <w:rsid w:val="00480770"/>
    <w:rsid w:val="00482A05"/>
    <w:rsid w:val="00484C5F"/>
    <w:rsid w:val="00485272"/>
    <w:rsid w:val="004874F7"/>
    <w:rsid w:val="004907B5"/>
    <w:rsid w:val="004914F0"/>
    <w:rsid w:val="004957B7"/>
    <w:rsid w:val="00497B3C"/>
    <w:rsid w:val="004A4201"/>
    <w:rsid w:val="004A5B70"/>
    <w:rsid w:val="004B7755"/>
    <w:rsid w:val="004C1576"/>
    <w:rsid w:val="004C1D9A"/>
    <w:rsid w:val="004C66DA"/>
    <w:rsid w:val="004D17F9"/>
    <w:rsid w:val="004D3456"/>
    <w:rsid w:val="004D512F"/>
    <w:rsid w:val="004D518C"/>
    <w:rsid w:val="004D761A"/>
    <w:rsid w:val="004E2254"/>
    <w:rsid w:val="004E7312"/>
    <w:rsid w:val="004F09F9"/>
    <w:rsid w:val="004F46C1"/>
    <w:rsid w:val="004F7213"/>
    <w:rsid w:val="004F7847"/>
    <w:rsid w:val="00505504"/>
    <w:rsid w:val="00505881"/>
    <w:rsid w:val="00511DDC"/>
    <w:rsid w:val="005128B1"/>
    <w:rsid w:val="00515C4B"/>
    <w:rsid w:val="00530EDE"/>
    <w:rsid w:val="00533BA2"/>
    <w:rsid w:val="00535CDB"/>
    <w:rsid w:val="00536355"/>
    <w:rsid w:val="00542421"/>
    <w:rsid w:val="00545A09"/>
    <w:rsid w:val="00550455"/>
    <w:rsid w:val="00551A67"/>
    <w:rsid w:val="00551CE6"/>
    <w:rsid w:val="00555888"/>
    <w:rsid w:val="00556B1B"/>
    <w:rsid w:val="00561A9F"/>
    <w:rsid w:val="00562C46"/>
    <w:rsid w:val="00565A12"/>
    <w:rsid w:val="00566808"/>
    <w:rsid w:val="00577A8D"/>
    <w:rsid w:val="005A5BFC"/>
    <w:rsid w:val="005B2E77"/>
    <w:rsid w:val="005B5904"/>
    <w:rsid w:val="005B7C5C"/>
    <w:rsid w:val="005C14AA"/>
    <w:rsid w:val="005C39FF"/>
    <w:rsid w:val="005C3E14"/>
    <w:rsid w:val="005D05DB"/>
    <w:rsid w:val="005D398D"/>
    <w:rsid w:val="005D7139"/>
    <w:rsid w:val="005E1084"/>
    <w:rsid w:val="005F4A25"/>
    <w:rsid w:val="00605163"/>
    <w:rsid w:val="00607BB1"/>
    <w:rsid w:val="0062045A"/>
    <w:rsid w:val="0062567B"/>
    <w:rsid w:val="006331AB"/>
    <w:rsid w:val="0063392A"/>
    <w:rsid w:val="0063751D"/>
    <w:rsid w:val="00637DDC"/>
    <w:rsid w:val="00651247"/>
    <w:rsid w:val="006567E2"/>
    <w:rsid w:val="00660F44"/>
    <w:rsid w:val="0066323D"/>
    <w:rsid w:val="00666D1E"/>
    <w:rsid w:val="0068268A"/>
    <w:rsid w:val="00682E89"/>
    <w:rsid w:val="00683BC8"/>
    <w:rsid w:val="006873E8"/>
    <w:rsid w:val="00690F48"/>
    <w:rsid w:val="00693791"/>
    <w:rsid w:val="006A6512"/>
    <w:rsid w:val="006B2E7A"/>
    <w:rsid w:val="006C1B63"/>
    <w:rsid w:val="006C3793"/>
    <w:rsid w:val="006C7563"/>
    <w:rsid w:val="006E41F2"/>
    <w:rsid w:val="006E7F60"/>
    <w:rsid w:val="006F20CA"/>
    <w:rsid w:val="006F6DB6"/>
    <w:rsid w:val="00713F09"/>
    <w:rsid w:val="00717F37"/>
    <w:rsid w:val="00724133"/>
    <w:rsid w:val="007267C4"/>
    <w:rsid w:val="007400C7"/>
    <w:rsid w:val="0074645B"/>
    <w:rsid w:val="0074665A"/>
    <w:rsid w:val="00753A6C"/>
    <w:rsid w:val="007561A2"/>
    <w:rsid w:val="007571F5"/>
    <w:rsid w:val="00760EB3"/>
    <w:rsid w:val="00764E15"/>
    <w:rsid w:val="007841DA"/>
    <w:rsid w:val="007862C4"/>
    <w:rsid w:val="00795520"/>
    <w:rsid w:val="00796156"/>
    <w:rsid w:val="007A1006"/>
    <w:rsid w:val="007B12BD"/>
    <w:rsid w:val="007C2C29"/>
    <w:rsid w:val="007D0FC1"/>
    <w:rsid w:val="007E3D53"/>
    <w:rsid w:val="007E60C4"/>
    <w:rsid w:val="007E665D"/>
    <w:rsid w:val="00804A1B"/>
    <w:rsid w:val="00806393"/>
    <w:rsid w:val="008069E9"/>
    <w:rsid w:val="00807729"/>
    <w:rsid w:val="008101C7"/>
    <w:rsid w:val="00815127"/>
    <w:rsid w:val="00820BCA"/>
    <w:rsid w:val="00822D6B"/>
    <w:rsid w:val="0083465B"/>
    <w:rsid w:val="00835CA7"/>
    <w:rsid w:val="008402AE"/>
    <w:rsid w:val="008430B8"/>
    <w:rsid w:val="0085480E"/>
    <w:rsid w:val="00864F5B"/>
    <w:rsid w:val="00865601"/>
    <w:rsid w:val="008660AA"/>
    <w:rsid w:val="00866DCB"/>
    <w:rsid w:val="008807C9"/>
    <w:rsid w:val="00881F97"/>
    <w:rsid w:val="00887A0A"/>
    <w:rsid w:val="00897363"/>
    <w:rsid w:val="008975AA"/>
    <w:rsid w:val="008A70AB"/>
    <w:rsid w:val="008B3D3E"/>
    <w:rsid w:val="008B5C7E"/>
    <w:rsid w:val="008C0D03"/>
    <w:rsid w:val="008C37BB"/>
    <w:rsid w:val="008C75CB"/>
    <w:rsid w:val="008D32A7"/>
    <w:rsid w:val="008D5116"/>
    <w:rsid w:val="008D5F8A"/>
    <w:rsid w:val="008E40C6"/>
    <w:rsid w:val="008F000B"/>
    <w:rsid w:val="009022EE"/>
    <w:rsid w:val="00902F71"/>
    <w:rsid w:val="0090562E"/>
    <w:rsid w:val="00914073"/>
    <w:rsid w:val="00930D39"/>
    <w:rsid w:val="00934D21"/>
    <w:rsid w:val="00936618"/>
    <w:rsid w:val="00936C45"/>
    <w:rsid w:val="00941B60"/>
    <w:rsid w:val="00943571"/>
    <w:rsid w:val="0094527C"/>
    <w:rsid w:val="00947451"/>
    <w:rsid w:val="009529CB"/>
    <w:rsid w:val="009636DD"/>
    <w:rsid w:val="00977BD4"/>
    <w:rsid w:val="0098014B"/>
    <w:rsid w:val="00991343"/>
    <w:rsid w:val="009A58F2"/>
    <w:rsid w:val="009B6062"/>
    <w:rsid w:val="009B75A3"/>
    <w:rsid w:val="009C15C5"/>
    <w:rsid w:val="009C7F48"/>
    <w:rsid w:val="009D1E02"/>
    <w:rsid w:val="009D1FC2"/>
    <w:rsid w:val="009D5E10"/>
    <w:rsid w:val="009D6FE9"/>
    <w:rsid w:val="009E0E02"/>
    <w:rsid w:val="009E7637"/>
    <w:rsid w:val="009F4C3A"/>
    <w:rsid w:val="009F4C3C"/>
    <w:rsid w:val="00A037EA"/>
    <w:rsid w:val="00A044B4"/>
    <w:rsid w:val="00A04A1E"/>
    <w:rsid w:val="00A06E8F"/>
    <w:rsid w:val="00A07D5E"/>
    <w:rsid w:val="00A11363"/>
    <w:rsid w:val="00A1297D"/>
    <w:rsid w:val="00A151AF"/>
    <w:rsid w:val="00A158FB"/>
    <w:rsid w:val="00A1597B"/>
    <w:rsid w:val="00A16812"/>
    <w:rsid w:val="00A169B0"/>
    <w:rsid w:val="00A2447B"/>
    <w:rsid w:val="00A251B7"/>
    <w:rsid w:val="00A31AB2"/>
    <w:rsid w:val="00A3256F"/>
    <w:rsid w:val="00A37EFD"/>
    <w:rsid w:val="00A45DE7"/>
    <w:rsid w:val="00A4602C"/>
    <w:rsid w:val="00A52292"/>
    <w:rsid w:val="00A549A5"/>
    <w:rsid w:val="00A56198"/>
    <w:rsid w:val="00A63C25"/>
    <w:rsid w:val="00A64E78"/>
    <w:rsid w:val="00A7112A"/>
    <w:rsid w:val="00A715C8"/>
    <w:rsid w:val="00A74C91"/>
    <w:rsid w:val="00A80987"/>
    <w:rsid w:val="00A831ED"/>
    <w:rsid w:val="00A917DE"/>
    <w:rsid w:val="00AA0BB5"/>
    <w:rsid w:val="00AB140E"/>
    <w:rsid w:val="00AB3498"/>
    <w:rsid w:val="00AC132A"/>
    <w:rsid w:val="00AC6655"/>
    <w:rsid w:val="00AD2CED"/>
    <w:rsid w:val="00AD7D82"/>
    <w:rsid w:val="00AE0175"/>
    <w:rsid w:val="00AF2CF0"/>
    <w:rsid w:val="00AF5B11"/>
    <w:rsid w:val="00AF625C"/>
    <w:rsid w:val="00B06C09"/>
    <w:rsid w:val="00B06E3E"/>
    <w:rsid w:val="00B07334"/>
    <w:rsid w:val="00B07932"/>
    <w:rsid w:val="00B2534E"/>
    <w:rsid w:val="00B26BD1"/>
    <w:rsid w:val="00B27570"/>
    <w:rsid w:val="00B31423"/>
    <w:rsid w:val="00B329DA"/>
    <w:rsid w:val="00B36A00"/>
    <w:rsid w:val="00B423BE"/>
    <w:rsid w:val="00B45AE7"/>
    <w:rsid w:val="00B45B66"/>
    <w:rsid w:val="00B51D37"/>
    <w:rsid w:val="00B568ED"/>
    <w:rsid w:val="00B611AF"/>
    <w:rsid w:val="00B6186B"/>
    <w:rsid w:val="00B63D54"/>
    <w:rsid w:val="00B659D2"/>
    <w:rsid w:val="00B67B37"/>
    <w:rsid w:val="00B73278"/>
    <w:rsid w:val="00B75ABD"/>
    <w:rsid w:val="00B76EB6"/>
    <w:rsid w:val="00B92202"/>
    <w:rsid w:val="00B92768"/>
    <w:rsid w:val="00B9748E"/>
    <w:rsid w:val="00BA11F5"/>
    <w:rsid w:val="00BA6C32"/>
    <w:rsid w:val="00BB1EFC"/>
    <w:rsid w:val="00BB273F"/>
    <w:rsid w:val="00BB43BE"/>
    <w:rsid w:val="00BC4D24"/>
    <w:rsid w:val="00BC524E"/>
    <w:rsid w:val="00BD2889"/>
    <w:rsid w:val="00BE57FC"/>
    <w:rsid w:val="00BE736C"/>
    <w:rsid w:val="00BF73E1"/>
    <w:rsid w:val="00C017CF"/>
    <w:rsid w:val="00C0422D"/>
    <w:rsid w:val="00C053A0"/>
    <w:rsid w:val="00C13930"/>
    <w:rsid w:val="00C21255"/>
    <w:rsid w:val="00C248F9"/>
    <w:rsid w:val="00C25091"/>
    <w:rsid w:val="00C3095D"/>
    <w:rsid w:val="00C43CA1"/>
    <w:rsid w:val="00C46126"/>
    <w:rsid w:val="00C4647D"/>
    <w:rsid w:val="00C46C6E"/>
    <w:rsid w:val="00C558E3"/>
    <w:rsid w:val="00C57E18"/>
    <w:rsid w:val="00C61988"/>
    <w:rsid w:val="00C723FA"/>
    <w:rsid w:val="00C72E62"/>
    <w:rsid w:val="00C7727A"/>
    <w:rsid w:val="00C824C5"/>
    <w:rsid w:val="00C82EBB"/>
    <w:rsid w:val="00C865E8"/>
    <w:rsid w:val="00C93DFC"/>
    <w:rsid w:val="00C9402F"/>
    <w:rsid w:val="00CA2CC0"/>
    <w:rsid w:val="00CA4E38"/>
    <w:rsid w:val="00CB03D3"/>
    <w:rsid w:val="00CC2235"/>
    <w:rsid w:val="00CD1678"/>
    <w:rsid w:val="00CD45A1"/>
    <w:rsid w:val="00CD559D"/>
    <w:rsid w:val="00CD624D"/>
    <w:rsid w:val="00CD7E06"/>
    <w:rsid w:val="00CE3041"/>
    <w:rsid w:val="00CE310B"/>
    <w:rsid w:val="00CF0F42"/>
    <w:rsid w:val="00CF10B0"/>
    <w:rsid w:val="00CF2AA0"/>
    <w:rsid w:val="00CF3B7D"/>
    <w:rsid w:val="00CF77E6"/>
    <w:rsid w:val="00D02CEA"/>
    <w:rsid w:val="00D02E4D"/>
    <w:rsid w:val="00D11716"/>
    <w:rsid w:val="00D156F7"/>
    <w:rsid w:val="00D1693F"/>
    <w:rsid w:val="00D16E51"/>
    <w:rsid w:val="00D24797"/>
    <w:rsid w:val="00D26095"/>
    <w:rsid w:val="00D32760"/>
    <w:rsid w:val="00D32E46"/>
    <w:rsid w:val="00D3775B"/>
    <w:rsid w:val="00D41690"/>
    <w:rsid w:val="00D4326B"/>
    <w:rsid w:val="00D56D1F"/>
    <w:rsid w:val="00D757D6"/>
    <w:rsid w:val="00D7614F"/>
    <w:rsid w:val="00D9414D"/>
    <w:rsid w:val="00DA66DE"/>
    <w:rsid w:val="00DA728D"/>
    <w:rsid w:val="00DB0B90"/>
    <w:rsid w:val="00DB7A99"/>
    <w:rsid w:val="00DC4CEA"/>
    <w:rsid w:val="00DD1745"/>
    <w:rsid w:val="00DD2AB0"/>
    <w:rsid w:val="00DD4A85"/>
    <w:rsid w:val="00DF0CC6"/>
    <w:rsid w:val="00DF48D4"/>
    <w:rsid w:val="00DF4FD7"/>
    <w:rsid w:val="00E03BD7"/>
    <w:rsid w:val="00E04624"/>
    <w:rsid w:val="00E04681"/>
    <w:rsid w:val="00E05069"/>
    <w:rsid w:val="00E10966"/>
    <w:rsid w:val="00E133A7"/>
    <w:rsid w:val="00E165B0"/>
    <w:rsid w:val="00E2315D"/>
    <w:rsid w:val="00E23DD6"/>
    <w:rsid w:val="00E324C2"/>
    <w:rsid w:val="00E3338B"/>
    <w:rsid w:val="00E34A80"/>
    <w:rsid w:val="00E3658D"/>
    <w:rsid w:val="00E36B3C"/>
    <w:rsid w:val="00E434D8"/>
    <w:rsid w:val="00E468D6"/>
    <w:rsid w:val="00E506F4"/>
    <w:rsid w:val="00E52097"/>
    <w:rsid w:val="00E52826"/>
    <w:rsid w:val="00E663F0"/>
    <w:rsid w:val="00E66912"/>
    <w:rsid w:val="00E907B6"/>
    <w:rsid w:val="00E922BB"/>
    <w:rsid w:val="00E925ED"/>
    <w:rsid w:val="00E936CC"/>
    <w:rsid w:val="00EA2C30"/>
    <w:rsid w:val="00EB7D70"/>
    <w:rsid w:val="00EC2B1F"/>
    <w:rsid w:val="00EC49F5"/>
    <w:rsid w:val="00EC4AEA"/>
    <w:rsid w:val="00EC6D4F"/>
    <w:rsid w:val="00EE0C0B"/>
    <w:rsid w:val="00EF0C32"/>
    <w:rsid w:val="00EF76A0"/>
    <w:rsid w:val="00F000BD"/>
    <w:rsid w:val="00F014D3"/>
    <w:rsid w:val="00F0717F"/>
    <w:rsid w:val="00F10BCC"/>
    <w:rsid w:val="00F3734C"/>
    <w:rsid w:val="00F4115A"/>
    <w:rsid w:val="00F5465D"/>
    <w:rsid w:val="00F558D8"/>
    <w:rsid w:val="00F66ABC"/>
    <w:rsid w:val="00F7229A"/>
    <w:rsid w:val="00F76437"/>
    <w:rsid w:val="00F7664D"/>
    <w:rsid w:val="00F81A84"/>
    <w:rsid w:val="00F82F77"/>
    <w:rsid w:val="00F82F84"/>
    <w:rsid w:val="00F838B8"/>
    <w:rsid w:val="00F909DC"/>
    <w:rsid w:val="00F95948"/>
    <w:rsid w:val="00F962A9"/>
    <w:rsid w:val="00FA1D85"/>
    <w:rsid w:val="00FA6078"/>
    <w:rsid w:val="00FA650A"/>
    <w:rsid w:val="00FB1B94"/>
    <w:rsid w:val="00FB2C3F"/>
    <w:rsid w:val="00FB3274"/>
    <w:rsid w:val="00FB3481"/>
    <w:rsid w:val="00FB64D9"/>
    <w:rsid w:val="00FC12A6"/>
    <w:rsid w:val="00FC1DE2"/>
    <w:rsid w:val="00FC32F3"/>
    <w:rsid w:val="00FC4232"/>
    <w:rsid w:val="00FC5389"/>
    <w:rsid w:val="00FC6526"/>
    <w:rsid w:val="00FE00E1"/>
    <w:rsid w:val="00FE2AD6"/>
    <w:rsid w:val="00FF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4C1979"/>
  <w15:docId w15:val="{04B8F847-96BA-46BA-8C05-4DD55AD0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C75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488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3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8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45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20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71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588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35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171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95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993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356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707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39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7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98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4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26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74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5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432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4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44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571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204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894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1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228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3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5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0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3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25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40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9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535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6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534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366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11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2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5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068F9-5950-4323-88E5-B4BEA0B44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Transparencia</cp:lastModifiedBy>
  <cp:revision>6</cp:revision>
  <cp:lastPrinted>2023-06-16T15:17:00Z</cp:lastPrinted>
  <dcterms:created xsi:type="dcterms:W3CDTF">2023-06-23T19:18:00Z</dcterms:created>
  <dcterms:modified xsi:type="dcterms:W3CDTF">2023-06-28T20:07:00Z</dcterms:modified>
</cp:coreProperties>
</file>